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u w:val="single"/>
        </w:rPr>
      </w:pPr>
      <w:bookmarkStart w:colFirst="0" w:colLast="0" w:name="_62ojfa4ry41o" w:id="0"/>
      <w:bookmarkEnd w:id="0"/>
      <w:r w:rsidDel="00000000" w:rsidR="00000000" w:rsidRPr="00000000">
        <w:rPr>
          <w:u w:val="single"/>
          <w:rtl w:val="0"/>
        </w:rPr>
        <w:t xml:space="preserve">Millennials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Video 1: https://www.youtube.com/watch?v=QXWNChoIluo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Video 2: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https://www.youtube.com/watch?v=kFtva8ahS2M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Which of the videos did you find more believable? Why?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“Proof Millennials Have it Worse than their parents”: Assuming the data provided is accurate, what are the long term implications of the information?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“Millennials in the workforce”: What are the implications of instant gratification?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youtube.com/watch?v=kFtva8ahS2M" TargetMode="External"/></Relationships>
</file>